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C001" w14:textId="46E790A2" w:rsidR="000D4A3B" w:rsidRPr="00BA68B1" w:rsidRDefault="00C23CEA" w:rsidP="00BA68B1">
      <w:pPr>
        <w:tabs>
          <w:tab w:val="left" w:pos="9032"/>
        </w:tabs>
        <w:rPr>
          <w:rFonts w:ascii="Arial" w:hAnsi="Arial"/>
          <w:b/>
          <w:bCs/>
          <w:spacing w:val="32"/>
          <w:sz w:val="28"/>
        </w:rPr>
      </w:pPr>
      <w:bookmarkStart w:id="0" w:name="_Hlk209525206"/>
      <w:r>
        <w:rPr>
          <w:noProof/>
        </w:rPr>
        <w:pict w14:anchorId="57F40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5" type="#_x0000_t75" style="position:absolute;margin-left:.3pt;margin-top:0;width:138.75pt;height:99pt;z-index:251659264;visibility:visible;mso-position-horizontal:absolute;mso-position-horizontal-relative:text;mso-position-vertical:absolute;mso-position-vertical-relative:text">
            <v:imagedata r:id="rId6" o:title=""/>
            <w10:wrap type="square"/>
          </v:shape>
        </w:pict>
      </w:r>
      <w:r w:rsidR="00BA68B1" w:rsidRPr="00BA68B1">
        <w:rPr>
          <w:rFonts w:ascii="Arial" w:hAnsi="Arial"/>
          <w:b/>
          <w:bCs/>
          <w:spacing w:val="32"/>
          <w:sz w:val="28"/>
        </w:rPr>
        <w:t xml:space="preserve">LANDSCAPE </w:t>
      </w:r>
      <w:r w:rsidR="000D4A3B" w:rsidRPr="00BA68B1">
        <w:rPr>
          <w:rFonts w:ascii="Arial" w:hAnsi="Arial"/>
          <w:b/>
          <w:bCs/>
          <w:spacing w:val="32"/>
          <w:sz w:val="28"/>
        </w:rPr>
        <w:t xml:space="preserve">RESEARCH INSTITUTE </w:t>
      </w:r>
    </w:p>
    <w:p w14:paraId="7500BBA1" w14:textId="62BC2999" w:rsidR="00366D28" w:rsidRPr="00F0438C" w:rsidRDefault="00980F9C" w:rsidP="00F0438C">
      <w:pPr>
        <w:tabs>
          <w:tab w:val="left" w:pos="9032"/>
        </w:tabs>
        <w:rPr>
          <w:rFonts w:ascii="Arial" w:hAnsi="Arial"/>
          <w:bCs/>
          <w:sz w:val="24"/>
          <w:szCs w:val="24"/>
        </w:rPr>
      </w:pPr>
      <w:r w:rsidRPr="00BA68B1">
        <w:rPr>
          <w:rFonts w:ascii="Arial" w:hAnsi="Arial"/>
          <w:bCs/>
          <w:sz w:val="24"/>
          <w:szCs w:val="24"/>
        </w:rPr>
        <w:t xml:space="preserve">Květnové náměstí 391, </w:t>
      </w:r>
      <w:r w:rsidR="000D4A3B" w:rsidRPr="00BA68B1">
        <w:rPr>
          <w:rFonts w:ascii="Arial" w:hAnsi="Arial"/>
          <w:bCs/>
          <w:sz w:val="24"/>
          <w:szCs w:val="24"/>
        </w:rPr>
        <w:t>Průhonice, 252 43</w:t>
      </w:r>
      <w:r w:rsidR="00BA68B1" w:rsidRPr="00BA68B1">
        <w:rPr>
          <w:rFonts w:ascii="Arial" w:hAnsi="Arial"/>
          <w:bCs/>
          <w:sz w:val="24"/>
          <w:szCs w:val="24"/>
        </w:rPr>
        <w:t xml:space="preserve"> </w:t>
      </w:r>
      <w:r w:rsidR="000D4A3B" w:rsidRPr="00BA68B1">
        <w:rPr>
          <w:rFonts w:ascii="Arial" w:hAnsi="Arial"/>
          <w:bCs/>
          <w:sz w:val="24"/>
          <w:szCs w:val="24"/>
        </w:rPr>
        <w:t>Czech Republic</w:t>
      </w:r>
    </w:p>
    <w:p w14:paraId="50BCBC12" w14:textId="1D500F5C" w:rsidR="00366D28" w:rsidRPr="00366D28" w:rsidRDefault="00C23CEA" w:rsidP="00325CF9">
      <w:pPr>
        <w:jc w:val="center"/>
        <w:rPr>
          <w:rFonts w:ascii="Arial" w:eastAsia="Calibri" w:hAnsi="Arial" w:cs="Arial"/>
          <w:b/>
          <w:bCs/>
          <w:caps/>
          <w:sz w:val="28"/>
          <w:szCs w:val="28"/>
          <w:lang w:val="en-GB"/>
        </w:rPr>
      </w:pPr>
      <w:r>
        <w:rPr>
          <w:rFonts w:ascii="Calibri" w:eastAsia="Calibri" w:hAnsi="Calibri"/>
          <w:noProof/>
        </w:rPr>
        <w:pict w14:anchorId="2DF65344">
          <v:shape id="_x0000_i1025" type="#_x0000_t75" style="width:306pt;height:61.5pt;visibility:visible">
            <v:imagedata r:id="rId7" o:title=""/>
          </v:shape>
        </w:pict>
      </w:r>
    </w:p>
    <w:p w14:paraId="7387EB2F" w14:textId="77777777" w:rsidR="00366D28" w:rsidRPr="00366D28" w:rsidRDefault="00366D28" w:rsidP="00366D28">
      <w:pPr>
        <w:jc w:val="center"/>
        <w:rPr>
          <w:rFonts w:ascii="Arial" w:eastAsia="Calibri" w:hAnsi="Arial" w:cs="Arial"/>
          <w:b/>
          <w:bCs/>
          <w:caps/>
          <w:sz w:val="28"/>
          <w:szCs w:val="28"/>
          <w:lang w:val="en-GB"/>
        </w:rPr>
      </w:pPr>
      <w:r w:rsidRPr="00366D28">
        <w:rPr>
          <w:rFonts w:ascii="Arial" w:eastAsia="Calibri" w:hAnsi="Arial" w:cs="Arial"/>
          <w:b/>
          <w:bCs/>
          <w:caps/>
          <w:sz w:val="28"/>
          <w:szCs w:val="28"/>
          <w:lang w:val="en-GB"/>
        </w:rPr>
        <w:t>CZECH COLLECTION OF PHYTOPATHOGENIC OOMYCETES (CCPO)</w:t>
      </w:r>
    </w:p>
    <w:bookmarkEnd w:id="0"/>
    <w:p w14:paraId="4AA5E0AA" w14:textId="77777777" w:rsidR="00366D28" w:rsidRPr="00366D28" w:rsidRDefault="00366D28" w:rsidP="00366D28">
      <w:pPr>
        <w:spacing w:after="120"/>
        <w:rPr>
          <w:rFonts w:ascii="Arial" w:eastAsia="Calibri" w:hAnsi="Arial" w:cs="Arial"/>
          <w:b/>
          <w:bCs/>
          <w:sz w:val="24"/>
          <w:szCs w:val="24"/>
          <w:lang w:val="en-GB"/>
        </w:rPr>
      </w:pPr>
    </w:p>
    <w:p w14:paraId="58A8C042" w14:textId="77777777" w:rsidR="00366D28" w:rsidRPr="00366D28" w:rsidRDefault="00366D28" w:rsidP="00366D28">
      <w:pPr>
        <w:spacing w:after="120"/>
        <w:jc w:val="center"/>
        <w:rPr>
          <w:rFonts w:ascii="Arial" w:eastAsia="Calibri" w:hAnsi="Arial" w:cs="Arial"/>
          <w:sz w:val="28"/>
          <w:szCs w:val="28"/>
          <w:lang w:val="en-GB"/>
        </w:rPr>
      </w:pPr>
      <w:r w:rsidRPr="00366D28">
        <w:rPr>
          <w:rFonts w:ascii="Arial" w:eastAsia="Calibri" w:hAnsi="Arial" w:cs="Arial"/>
          <w:b/>
          <w:bCs/>
          <w:sz w:val="28"/>
          <w:szCs w:val="28"/>
          <w:lang w:val="en-GB"/>
        </w:rPr>
        <w:t>Material Transfer Agreement (MTA)</w:t>
      </w:r>
      <w:r w:rsidRPr="00366D28">
        <w:rPr>
          <w:rFonts w:ascii="Arial" w:eastAsia="Calibri" w:hAnsi="Arial" w:cs="Arial"/>
          <w:b/>
          <w:bCs/>
          <w:sz w:val="28"/>
          <w:szCs w:val="28"/>
          <w:lang w:val="en-GB"/>
        </w:rPr>
        <w:br/>
      </w:r>
      <w:r w:rsidRPr="00366D28">
        <w:rPr>
          <w:rFonts w:ascii="Arial" w:eastAsia="Calibri" w:hAnsi="Arial" w:cs="Arial"/>
          <w:sz w:val="24"/>
          <w:szCs w:val="24"/>
          <w:lang w:val="en-GB"/>
        </w:rPr>
        <w:t>for non-commercial use</w:t>
      </w:r>
      <w:r w:rsidRPr="00366D28">
        <w:rPr>
          <w:rFonts w:ascii="Arial" w:eastAsia="Calibri" w:hAnsi="Arial" w:cs="Arial"/>
          <w:b/>
          <w:bCs/>
          <w:sz w:val="24"/>
          <w:szCs w:val="24"/>
          <w:lang w:val="en-GB"/>
        </w:rPr>
        <w:t xml:space="preserve"> </w:t>
      </w:r>
    </w:p>
    <w:p w14:paraId="622229B3" w14:textId="77777777" w:rsidR="00944769" w:rsidRDefault="00944769" w:rsidP="00366D28">
      <w:pPr>
        <w:autoSpaceDE w:val="0"/>
        <w:autoSpaceDN w:val="0"/>
        <w:adjustRightInd w:val="0"/>
        <w:ind w:left="567" w:hanging="567"/>
        <w:jc w:val="both"/>
        <w:rPr>
          <w:rFonts w:ascii="Arial" w:eastAsia="Calibri" w:hAnsi="Arial" w:cs="Arial"/>
          <w:lang w:val="en-GB"/>
        </w:rPr>
      </w:pPr>
    </w:p>
    <w:p w14:paraId="5CE49065" w14:textId="4E425776" w:rsidR="00366D28" w:rsidRPr="00366D28" w:rsidRDefault="00366D28" w:rsidP="00366D28">
      <w:pPr>
        <w:autoSpaceDE w:val="0"/>
        <w:autoSpaceDN w:val="0"/>
        <w:adjustRightInd w:val="0"/>
        <w:ind w:left="567" w:hanging="567"/>
        <w:jc w:val="both"/>
        <w:rPr>
          <w:rFonts w:ascii="Arial" w:eastAsia="Calibri" w:hAnsi="Arial" w:cs="Arial"/>
          <w:lang w:val="en-GB"/>
        </w:rPr>
      </w:pPr>
      <w:r w:rsidRPr="00366D28">
        <w:rPr>
          <w:rFonts w:ascii="Arial" w:eastAsia="Calibri" w:hAnsi="Arial" w:cs="Arial"/>
          <w:lang w:val="en-GB"/>
        </w:rPr>
        <w:t>Definitions:</w:t>
      </w:r>
    </w:p>
    <w:p w14:paraId="47846C86" w14:textId="013F8412" w:rsidR="00366D28" w:rsidRPr="00366D28" w:rsidRDefault="00366D28" w:rsidP="00366D28">
      <w:pPr>
        <w:autoSpaceDE w:val="0"/>
        <w:autoSpaceDN w:val="0"/>
        <w:adjustRightInd w:val="0"/>
        <w:ind w:left="567" w:hanging="567"/>
        <w:jc w:val="both"/>
        <w:rPr>
          <w:rFonts w:ascii="Arial" w:eastAsia="Calibri" w:hAnsi="Arial" w:cs="Arial"/>
          <w:lang w:val="en-GB"/>
        </w:rPr>
      </w:pPr>
      <w:r w:rsidRPr="00366D28">
        <w:rPr>
          <w:rFonts w:ascii="Arial" w:eastAsia="Calibri" w:hAnsi="Arial" w:cs="Arial"/>
          <w:lang w:val="en-GB"/>
        </w:rPr>
        <w:t xml:space="preserve">PROVIDER: Czech collection of phytopatogenic </w:t>
      </w:r>
      <w:r w:rsidRPr="00366D28">
        <w:rPr>
          <w:rFonts w:ascii="Arial" w:eastAsia="Calibri" w:hAnsi="Arial" w:cs="Arial"/>
          <w:bCs/>
          <w:lang w:val="en-GB"/>
        </w:rPr>
        <w:t xml:space="preserve">oomycetes, </w:t>
      </w:r>
      <w:r w:rsidR="00BA68B1">
        <w:rPr>
          <w:rFonts w:ascii="Arial" w:eastAsia="Calibri" w:hAnsi="Arial" w:cs="Arial"/>
          <w:bCs/>
          <w:lang w:val="en-GB"/>
        </w:rPr>
        <w:t>Landscape</w:t>
      </w:r>
      <w:r w:rsidRPr="00366D28">
        <w:rPr>
          <w:rFonts w:ascii="Arial" w:eastAsia="Calibri" w:hAnsi="Arial" w:cs="Arial"/>
          <w:bCs/>
          <w:lang w:val="en-GB"/>
        </w:rPr>
        <w:t xml:space="preserve"> research institute</w:t>
      </w:r>
      <w:r w:rsidRPr="00366D28">
        <w:rPr>
          <w:rFonts w:ascii="Arial" w:eastAsia="Calibri" w:hAnsi="Arial" w:cs="Arial"/>
          <w:lang w:val="en-GB"/>
        </w:rPr>
        <w:t>, publ. res. inst. (hereinafter the “Collection”). The Collection is represented by the Head of Collection, Markéta Hrabětová,</w:t>
      </w:r>
      <w:r w:rsidRPr="00366D28">
        <w:rPr>
          <w:rFonts w:ascii="Calibri" w:eastAsia="Calibri" w:hAnsi="Calibri"/>
        </w:rPr>
        <w:t xml:space="preserve"> </w:t>
      </w:r>
      <w:r w:rsidRPr="00366D28">
        <w:rPr>
          <w:rFonts w:ascii="Arial" w:eastAsia="Calibri" w:hAnsi="Arial" w:cs="Arial"/>
          <w:lang w:val="en-GB"/>
        </w:rPr>
        <w:t xml:space="preserve">M. Sc., </w:t>
      </w:r>
      <w:hyperlink r:id="rId8" w:history="1">
        <w:r w:rsidR="00E2707D" w:rsidRPr="00696814">
          <w:rPr>
            <w:rStyle w:val="Hypertextovodkaz"/>
            <w:rFonts w:ascii="Arial" w:eastAsia="Calibri" w:hAnsi="Arial" w:cs="Arial"/>
            <w:lang w:val="en-GB"/>
          </w:rPr>
          <w:t>marketa.hrabetova@vuk.gov.cz</w:t>
        </w:r>
      </w:hyperlink>
      <w:r w:rsidR="00325CF9">
        <w:rPr>
          <w:rFonts w:ascii="Arial" w:eastAsia="Calibri" w:hAnsi="Arial" w:cs="Arial"/>
          <w:lang w:val="en-GB"/>
        </w:rPr>
        <w:t>, phone +420 296 528 368</w:t>
      </w:r>
    </w:p>
    <w:p w14:paraId="3E4437DB" w14:textId="5B9C7723" w:rsidR="00366D28" w:rsidRPr="00366D28" w:rsidRDefault="00366D28" w:rsidP="00366D28">
      <w:pPr>
        <w:autoSpaceDE w:val="0"/>
        <w:autoSpaceDN w:val="0"/>
        <w:adjustRightInd w:val="0"/>
        <w:spacing w:after="12"/>
        <w:ind w:left="567" w:hanging="567"/>
        <w:jc w:val="both"/>
        <w:rPr>
          <w:rFonts w:ascii="Arial" w:eastAsia="Calibri" w:hAnsi="Arial" w:cs="Arial"/>
          <w:lang w:val="en-GB"/>
        </w:rPr>
      </w:pPr>
      <w:r w:rsidRPr="00366D28">
        <w:rPr>
          <w:rFonts w:ascii="Arial" w:eastAsia="Calibri" w:hAnsi="Arial" w:cs="Arial"/>
          <w:lang w:val="en-GB"/>
        </w:rPr>
        <w:t>RECIPIENT: The entity to which the material is provided and which is stated in the invoice or in the delivery note if different from the invoice. The entity is clearly legally identified.</w:t>
      </w:r>
      <w:r w:rsidR="00325CF9">
        <w:rPr>
          <w:rFonts w:ascii="Arial" w:eastAsia="Calibri" w:hAnsi="Arial" w:cs="Arial"/>
          <w:lang w:val="en-GB"/>
        </w:rPr>
        <w:t>.</w:t>
      </w:r>
    </w:p>
    <w:p w14:paraId="5A1FAAF8" w14:textId="77777777" w:rsidR="00366D28" w:rsidRPr="00366D28" w:rsidRDefault="00366D28" w:rsidP="00366D28">
      <w:pPr>
        <w:autoSpaceDE w:val="0"/>
        <w:autoSpaceDN w:val="0"/>
        <w:adjustRightInd w:val="0"/>
        <w:spacing w:after="12"/>
        <w:ind w:left="567" w:hanging="567"/>
        <w:jc w:val="both"/>
        <w:rPr>
          <w:rFonts w:ascii="Arial" w:eastAsia="Calibri" w:hAnsi="Arial" w:cs="Arial"/>
          <w:lang w:val="en-GB"/>
        </w:rPr>
      </w:pPr>
      <w:r w:rsidRPr="00366D28">
        <w:rPr>
          <w:rFonts w:ascii="Arial" w:eastAsia="Calibri" w:hAnsi="Arial" w:cs="Arial"/>
          <w:caps/>
          <w:lang w:val="en-GB"/>
        </w:rPr>
        <w:t>USER:</w:t>
      </w:r>
      <w:r w:rsidRPr="00366D28">
        <w:rPr>
          <w:rFonts w:ascii="Arial" w:eastAsia="Calibri" w:hAnsi="Arial" w:cs="Arial"/>
          <w:lang w:val="en-GB"/>
        </w:rPr>
        <w:t xml:space="preserve"> A specific person who is in an employment relationship with the Recipient and who is the end user.</w:t>
      </w:r>
    </w:p>
    <w:p w14:paraId="0BEEC0D7" w14:textId="77777777" w:rsidR="00366D28" w:rsidRPr="00366D28" w:rsidRDefault="00366D28" w:rsidP="00366D28">
      <w:pPr>
        <w:tabs>
          <w:tab w:val="left" w:pos="3544"/>
        </w:tabs>
        <w:autoSpaceDE w:val="0"/>
        <w:autoSpaceDN w:val="0"/>
        <w:adjustRightInd w:val="0"/>
        <w:spacing w:after="12"/>
        <w:ind w:left="567" w:hanging="567"/>
        <w:jc w:val="both"/>
        <w:rPr>
          <w:rFonts w:ascii="Arial" w:eastAsia="Calibri" w:hAnsi="Arial" w:cs="Arial"/>
          <w:lang w:val="en-GB"/>
        </w:rPr>
      </w:pPr>
      <w:r w:rsidRPr="00366D28">
        <w:rPr>
          <w:rFonts w:ascii="Arial" w:eastAsia="Calibri" w:hAnsi="Arial" w:cs="Arial"/>
          <w:lang w:val="en-GB"/>
        </w:rPr>
        <w:t>MATERIAL: Biological material taken from the original deposited culture and delivered to the User by the Provider. Material specification is given in the delivery note and the annex thereto. Material can be living or non-living biological material identical to the primarily deposited material as well as its derivative even if it does not contain any functional units of heredity.</w:t>
      </w:r>
    </w:p>
    <w:p w14:paraId="6168BC4A" w14:textId="77777777" w:rsidR="00366D28" w:rsidRPr="00366D28" w:rsidRDefault="00366D28" w:rsidP="00366D28">
      <w:pPr>
        <w:autoSpaceDE w:val="0"/>
        <w:autoSpaceDN w:val="0"/>
        <w:adjustRightInd w:val="0"/>
        <w:ind w:left="567" w:hanging="567"/>
        <w:jc w:val="both"/>
        <w:rPr>
          <w:rFonts w:ascii="Arial" w:eastAsia="Calibri" w:hAnsi="Arial" w:cs="Arial"/>
          <w:lang w:val="en-GB"/>
        </w:rPr>
      </w:pPr>
      <w:r w:rsidRPr="00366D28">
        <w:rPr>
          <w:rFonts w:ascii="Arial" w:eastAsia="Calibri" w:hAnsi="Arial" w:cs="Arial"/>
          <w:lang w:val="en-GB"/>
        </w:rPr>
        <w:t xml:space="preserve">NON-COMMERCIAL USE: Such use of material which is not intended to make profits (such as research, education). </w:t>
      </w:r>
    </w:p>
    <w:p w14:paraId="1431837C" w14:textId="77777777" w:rsidR="00366D28" w:rsidRPr="00366D28" w:rsidRDefault="00366D28" w:rsidP="00366D28">
      <w:pPr>
        <w:autoSpaceDE w:val="0"/>
        <w:autoSpaceDN w:val="0"/>
        <w:adjustRightInd w:val="0"/>
        <w:ind w:left="567" w:hanging="567"/>
        <w:jc w:val="both"/>
        <w:rPr>
          <w:rFonts w:ascii="Arial" w:eastAsia="Calibri" w:hAnsi="Arial" w:cs="Arial"/>
          <w:lang w:val="en-GB"/>
        </w:rPr>
      </w:pPr>
    </w:p>
    <w:p w14:paraId="4A8DDABA" w14:textId="77777777" w:rsidR="00366D28" w:rsidRPr="00366D28" w:rsidRDefault="00366D28" w:rsidP="00366D28">
      <w:pPr>
        <w:autoSpaceDE w:val="0"/>
        <w:autoSpaceDN w:val="0"/>
        <w:adjustRightInd w:val="0"/>
        <w:ind w:right="-95"/>
        <w:rPr>
          <w:rFonts w:ascii="Arial" w:eastAsia="Calibri" w:hAnsi="Arial" w:cs="Arial"/>
          <w:lang w:val="en-GB"/>
        </w:rPr>
      </w:pPr>
      <w:r w:rsidRPr="00366D28">
        <w:rPr>
          <w:rFonts w:ascii="Arial" w:eastAsia="Calibri" w:hAnsi="Arial" w:cs="Arial"/>
          <w:b/>
          <w:bCs/>
          <w:lang w:val="en-GB"/>
        </w:rPr>
        <w:t xml:space="preserve">Terms: </w:t>
      </w:r>
    </w:p>
    <w:p w14:paraId="3F0CF1A1"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 xml:space="preserve">I. The Provider is the owner of the Material and any and all rights related thereto. Along with transferring the Material, no intellectual property rights or licensing rights are transferred. </w:t>
      </w:r>
    </w:p>
    <w:p w14:paraId="6E9E8214"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51F13C3D"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 xml:space="preserve">II. The Provider provides the Material to the Recipient, granting the Recipient limited non-exclusive rights thereto according to the conditions laid down in this MTA. The Recipient accepts the Provider’s conditions stated herein by taking over the Material and signing this MTA. </w:t>
      </w:r>
    </w:p>
    <w:p w14:paraId="2EA0DD7B"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6C5D920B"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III. The Recipient is, in particular, not allowed:</w:t>
      </w:r>
    </w:p>
    <w:p w14:paraId="5CB8B272"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a) to sell, lend or provide the Material to a third party,</w:t>
      </w:r>
    </w:p>
    <w:p w14:paraId="34A2A265"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lastRenderedPageBreak/>
        <w:t>b) to exercise licence rights to the Material,</w:t>
      </w:r>
    </w:p>
    <w:p w14:paraId="5E3CD481"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c) except for the provision of X.a), the Recipient is not allowed to use, in any way whatsoever, the Provider’s name without prior written consent (such as for promotional and advertising purposes),</w:t>
      </w:r>
    </w:p>
    <w:p w14:paraId="5EB15491"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d) to use the Material for commercial purposes. The use of the Material or its derivative for commercial purposes is permitted only on the basis of a new written agreement with the Provider while respecting the terms and conditions of the Nagoya Protocol.</w:t>
      </w:r>
    </w:p>
    <w:p w14:paraId="54063A9B"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0E0336C9"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IV. The Recipient is not allowed to test the Material on humans.</w:t>
      </w:r>
    </w:p>
    <w:p w14:paraId="2C5974C5"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7EE1626F"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V. The Recipient agrees that the Material provided is of an experimental nature, any treatment thereof being on the Recipient’s own responsibility, in accordance with the applicable laws of the Czech Republic.</w:t>
      </w:r>
    </w:p>
    <w:p w14:paraId="278A375C" w14:textId="77777777" w:rsidR="00366D28" w:rsidRPr="00366D28" w:rsidRDefault="00366D28" w:rsidP="00366D28">
      <w:pPr>
        <w:rPr>
          <w:rFonts w:ascii="Calibri" w:eastAsia="Calibri" w:hAnsi="Calibri"/>
        </w:rPr>
      </w:pPr>
    </w:p>
    <w:p w14:paraId="7C7A81C9"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VI. Both the Provider and the Recipient are aware that the Material may have properties that are unknown or difficult to identify which may constitute a risk related to the handling, transport, storage or any other treatment of the Material. The Recipient assumes full responsibility for these risks. The Provider shall in no case be responsible for complaints and claims of the Recipient or any third party arising from characteristics of the Material mentioned above. The Recipient undertakes not to shift responsibility for the above to the Provider.</w:t>
      </w:r>
    </w:p>
    <w:p w14:paraId="02D1F329"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4B6A182D"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VII. The Recipient is entitled to use the Material within the Recipient’s organisational unit. The User is responsible for familiarizing all staff who will use the Material with the terms and conditions laid down in this MTA.</w:t>
      </w:r>
    </w:p>
    <w:p w14:paraId="402E5D9A"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4DC9B2F6"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 xml:space="preserve">VIII. The Recipient is entitled to use the Material in any manner permitted by law for scientific and research, teaching and other non-commercial purposes. If the Material is intended to be used in a manner other than those stated in Annex 1 hereto, the Recipient undertakes to notify the Provider of this intent and to open negotiations with the Provider on the conditions of the use of the Material without any delay. The Recipient is not entitled to use the Material for other purposes without the Provider’s consent. </w:t>
      </w:r>
    </w:p>
    <w:p w14:paraId="4DE37549"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2A175D45"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 xml:space="preserve">IX. The Provider is not responsible and liable for any damage caused by the use, storage and treatment of the Material. The Provider does not assume any responsibility for patent, trademark and other industrial property rights infringements resulting from the Recipient’s conduct. The Provider shall not be held responsible for any loss, theft, destruction of the Material, except in cases of proven fault on the part of the Provider in connection with the preparation or distribution of the Material; in such a case, the Provider undertakes, after receiving a written complaint, to replace the Material at its own expense. </w:t>
      </w:r>
    </w:p>
    <w:p w14:paraId="5D61DB2F"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0E227FFB"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lastRenderedPageBreak/>
        <w:t>X. The Recipient undertakes:</w:t>
      </w:r>
    </w:p>
    <w:p w14:paraId="5C9474DB" w14:textId="77777777" w:rsidR="00366D28" w:rsidRPr="00366D28" w:rsidRDefault="00366D28" w:rsidP="00366D28">
      <w:pPr>
        <w:autoSpaceDE w:val="0"/>
        <w:autoSpaceDN w:val="0"/>
        <w:adjustRightInd w:val="0"/>
        <w:ind w:right="-95"/>
        <w:jc w:val="both"/>
        <w:rPr>
          <w:rFonts w:ascii="Arial" w:eastAsia="Calibri" w:hAnsi="Arial" w:cs="Arial"/>
          <w:i/>
          <w:lang w:val="en-GB"/>
        </w:rPr>
      </w:pPr>
      <w:r w:rsidRPr="00366D28">
        <w:rPr>
          <w:rFonts w:ascii="Arial" w:eastAsia="Calibri" w:hAnsi="Arial" w:cs="Arial"/>
          <w:lang w:val="en-GB"/>
        </w:rPr>
        <w:t>a) to clearly and properly state the designation and the origin of the Material in any form of publication (</w:t>
      </w:r>
      <w:r w:rsidRPr="00366D28">
        <w:rPr>
          <w:rFonts w:ascii="Arial" w:eastAsia="Calibri" w:hAnsi="Arial" w:cs="Arial"/>
          <w:i/>
          <w:iCs/>
          <w:lang w:val="en-GB"/>
        </w:rPr>
        <w:t>i.e.</w:t>
      </w:r>
      <w:r w:rsidRPr="00366D28">
        <w:rPr>
          <w:rFonts w:ascii="Arial" w:eastAsia="Calibri" w:hAnsi="Arial" w:cs="Arial"/>
          <w:lang w:val="en-GB"/>
        </w:rPr>
        <w:t xml:space="preserve"> to state the full collection number of the Material including the collection acronym and the origin of the Material).</w:t>
      </w:r>
      <w:r w:rsidRPr="00366D28">
        <w:rPr>
          <w:rFonts w:ascii="Arial" w:eastAsia="Calibri" w:hAnsi="Arial" w:cs="Arial"/>
          <w:i/>
          <w:lang w:val="en-GB"/>
        </w:rPr>
        <w:t xml:space="preserve"> </w:t>
      </w:r>
    </w:p>
    <w:p w14:paraId="4653E9FF"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b) to provide the Provider, after publishing, with at least an electronic copy of each text or image publication, including electronic publications, made by the Recipient that contain information regarding the Material.</w:t>
      </w:r>
    </w:p>
    <w:p w14:paraId="1C44BFD1" w14:textId="77777777" w:rsidR="00366D28" w:rsidRPr="00366D28" w:rsidRDefault="00366D28" w:rsidP="00366D28">
      <w:pPr>
        <w:autoSpaceDE w:val="0"/>
        <w:autoSpaceDN w:val="0"/>
        <w:adjustRightInd w:val="0"/>
        <w:ind w:right="-95"/>
        <w:jc w:val="both"/>
        <w:rPr>
          <w:rFonts w:ascii="Arial" w:eastAsia="Calibri" w:hAnsi="Arial" w:cs="Arial"/>
          <w:lang w:val="en-GB"/>
        </w:rPr>
      </w:pPr>
      <w:r w:rsidRPr="00366D28">
        <w:rPr>
          <w:rFonts w:ascii="Arial" w:eastAsia="Calibri" w:hAnsi="Arial" w:cs="Arial"/>
          <w:lang w:val="en-GB"/>
        </w:rPr>
        <w:t>c) to provide the information that by the use of the Material for the declared purposes a result subject to industrial property protection has been created (such as technical solutions protected by a patent or utility model); the Recipient is obliged to notify the Provider without any delay once it decides to apply for industrial property protection. Within 30 days of the receipt of the information on the intent to apply for industrial property protection, the Provider is obliged to express its interest in a joint application for the registration of the result. The Provider is not allowed to use the information obtained from the Recipient in connection with the above situation for its own purposes and to make it available to third parties without the Recipient’s consent.</w:t>
      </w:r>
    </w:p>
    <w:p w14:paraId="147F8926" w14:textId="77777777" w:rsidR="00366D28" w:rsidRPr="00366D28" w:rsidRDefault="00366D28" w:rsidP="00366D28">
      <w:pPr>
        <w:autoSpaceDE w:val="0"/>
        <w:autoSpaceDN w:val="0"/>
        <w:adjustRightInd w:val="0"/>
        <w:ind w:right="-95"/>
        <w:jc w:val="both"/>
        <w:rPr>
          <w:rFonts w:ascii="Arial" w:eastAsia="Calibri" w:hAnsi="Arial" w:cs="Arial"/>
          <w:lang w:val="en-GB"/>
        </w:rPr>
      </w:pPr>
    </w:p>
    <w:p w14:paraId="7BBD3092" w14:textId="77777777" w:rsidR="00366D28" w:rsidRPr="00366D28" w:rsidRDefault="00366D28" w:rsidP="00366D28">
      <w:pPr>
        <w:ind w:right="-95"/>
        <w:jc w:val="both"/>
        <w:rPr>
          <w:rFonts w:ascii="Arial" w:eastAsia="Calibri" w:hAnsi="Arial" w:cs="Arial"/>
          <w:lang w:val="en-GB"/>
        </w:rPr>
      </w:pPr>
      <w:r w:rsidRPr="00366D28">
        <w:rPr>
          <w:rFonts w:ascii="Arial" w:eastAsia="Calibri" w:hAnsi="Arial" w:cs="Arial"/>
          <w:lang w:val="en-GB"/>
        </w:rPr>
        <w:t>XI. The Provider undertakes to process the order of the Material (packing, transport, information on the Material and its treatment) in accordance with the applicable Czech and EU law.</w:t>
      </w:r>
    </w:p>
    <w:p w14:paraId="23FD52F7" w14:textId="77777777" w:rsidR="00366D28" w:rsidRPr="00366D28" w:rsidRDefault="00366D28" w:rsidP="00366D28">
      <w:pPr>
        <w:ind w:right="-95"/>
        <w:jc w:val="both"/>
        <w:rPr>
          <w:rFonts w:ascii="Arial" w:eastAsia="Calibri" w:hAnsi="Arial" w:cs="Arial"/>
          <w:lang w:val="en-GB"/>
        </w:rPr>
      </w:pPr>
    </w:p>
    <w:p w14:paraId="4864A65F" w14:textId="77777777" w:rsidR="00366D28" w:rsidRPr="00366D28" w:rsidRDefault="00366D28" w:rsidP="00366D28">
      <w:pPr>
        <w:ind w:right="-95"/>
        <w:jc w:val="both"/>
        <w:rPr>
          <w:rFonts w:ascii="Arial" w:eastAsia="Calibri" w:hAnsi="Arial" w:cs="Arial"/>
          <w:u w:val="wave"/>
          <w:lang w:val="en-GB"/>
        </w:rPr>
      </w:pPr>
      <w:r w:rsidRPr="00366D28">
        <w:rPr>
          <w:rFonts w:ascii="Arial" w:eastAsia="Calibri" w:hAnsi="Arial" w:cs="Arial"/>
          <w:lang w:val="en-GB"/>
        </w:rPr>
        <w:t xml:space="preserve">XII. Term of MTA. Unless agreed otherwise, the Material shall be provided to the </w:t>
      </w:r>
      <w:r w:rsidRPr="00366D28">
        <w:rPr>
          <w:rFonts w:ascii="Arial" w:eastAsia="Calibri" w:hAnsi="Arial" w:cs="Arial"/>
          <w:u w:val="wave"/>
          <w:lang w:val="en-GB"/>
        </w:rPr>
        <w:t>Recipient for an indefinite period of time.</w:t>
      </w:r>
    </w:p>
    <w:p w14:paraId="584F5FC7" w14:textId="77777777" w:rsidR="00366D28" w:rsidRPr="00366D28" w:rsidRDefault="00366D28" w:rsidP="00366D28">
      <w:pPr>
        <w:ind w:right="-95"/>
        <w:jc w:val="both"/>
        <w:rPr>
          <w:rFonts w:ascii="Arial" w:eastAsia="Calibri" w:hAnsi="Arial" w:cs="Arial"/>
          <w:i/>
          <w:u w:val="wave"/>
          <w:lang w:val="en-GB"/>
        </w:rPr>
      </w:pPr>
    </w:p>
    <w:p w14:paraId="781A4A41" w14:textId="77777777" w:rsidR="00366D28" w:rsidRPr="00366D28" w:rsidRDefault="00366D28" w:rsidP="00366D28">
      <w:pPr>
        <w:ind w:right="-95"/>
        <w:jc w:val="both"/>
        <w:rPr>
          <w:rFonts w:ascii="Arial" w:eastAsia="Calibri" w:hAnsi="Arial" w:cs="Arial"/>
          <w:lang w:val="en-GB"/>
        </w:rPr>
      </w:pPr>
      <w:r w:rsidRPr="00366D28">
        <w:rPr>
          <w:rFonts w:ascii="Arial" w:eastAsia="Calibri" w:hAnsi="Arial" w:cs="Arial"/>
          <w:lang w:val="en-GB"/>
        </w:rPr>
        <w:t>XIII. This Agreement shall be governed by the law of the Czech Republic. Any disputes arising from this Agreement shall be resolved by Czech courts of general jurisdiction.</w:t>
      </w:r>
    </w:p>
    <w:p w14:paraId="13859E34" w14:textId="22387E5A" w:rsidR="00F0438C" w:rsidRDefault="00F0438C">
      <w:pPr>
        <w:rPr>
          <w:sz w:val="24"/>
        </w:rPr>
      </w:pPr>
    </w:p>
    <w:p w14:paraId="7045178B" w14:textId="77777777" w:rsidR="00F0438C" w:rsidRDefault="00F0438C">
      <w:pPr>
        <w:rPr>
          <w:sz w:val="24"/>
        </w:rPr>
      </w:pPr>
    </w:p>
    <w:p w14:paraId="4D51B5B4" w14:textId="77777777" w:rsidR="00F0438C" w:rsidRDefault="00F0438C">
      <w:pPr>
        <w:rPr>
          <w:sz w:val="24"/>
        </w:rPr>
      </w:pPr>
    </w:p>
    <w:p w14:paraId="773F6F3A" w14:textId="77777777" w:rsidR="00F0438C" w:rsidRDefault="00F0438C">
      <w:pPr>
        <w:rPr>
          <w:sz w:val="24"/>
        </w:rPr>
      </w:pPr>
    </w:p>
    <w:p w14:paraId="71FF9797" w14:textId="77777777" w:rsidR="00F0438C" w:rsidRDefault="00F0438C">
      <w:pPr>
        <w:rPr>
          <w:sz w:val="24"/>
        </w:rPr>
      </w:pPr>
    </w:p>
    <w:p w14:paraId="1AC4E32A" w14:textId="77777777" w:rsidR="00F0438C" w:rsidRDefault="00F0438C">
      <w:pPr>
        <w:rPr>
          <w:sz w:val="24"/>
        </w:rPr>
      </w:pPr>
    </w:p>
    <w:p w14:paraId="04B34823" w14:textId="6B1BE42B" w:rsidR="00F0438C" w:rsidRDefault="00F0438C">
      <w:pPr>
        <w:rPr>
          <w:sz w:val="24"/>
        </w:rPr>
      </w:pPr>
      <w:r>
        <w:rPr>
          <w:sz w:val="24"/>
        </w:rPr>
        <w:t>¨</w:t>
      </w:r>
    </w:p>
    <w:p w14:paraId="1DD55D14" w14:textId="77777777" w:rsidR="00F0438C" w:rsidRDefault="00F0438C">
      <w:pPr>
        <w:rPr>
          <w:sz w:val="24"/>
        </w:rPr>
      </w:pPr>
    </w:p>
    <w:p w14:paraId="1A60CF39" w14:textId="77777777" w:rsidR="00F0438C" w:rsidRDefault="00F0438C">
      <w:pPr>
        <w:rPr>
          <w:sz w:val="24"/>
        </w:rPr>
      </w:pPr>
    </w:p>
    <w:p w14:paraId="3A7B76BC" w14:textId="77777777" w:rsidR="00F0438C" w:rsidRDefault="00F0438C">
      <w:pPr>
        <w:rPr>
          <w:sz w:val="24"/>
        </w:rPr>
      </w:pPr>
    </w:p>
    <w:p w14:paraId="61FA3E3E" w14:textId="77777777" w:rsidR="00F0438C" w:rsidRDefault="00F0438C">
      <w:pPr>
        <w:rPr>
          <w:sz w:val="24"/>
        </w:rPr>
      </w:pPr>
    </w:p>
    <w:p w14:paraId="1C443BC3" w14:textId="77777777" w:rsidR="00F0438C" w:rsidRPr="00BA68B1" w:rsidRDefault="00C23CEA" w:rsidP="00F0438C">
      <w:pPr>
        <w:tabs>
          <w:tab w:val="left" w:pos="9032"/>
        </w:tabs>
        <w:rPr>
          <w:rFonts w:ascii="Arial" w:hAnsi="Arial"/>
          <w:b/>
          <w:bCs/>
          <w:spacing w:val="32"/>
          <w:sz w:val="28"/>
        </w:rPr>
      </w:pPr>
      <w:r>
        <w:rPr>
          <w:noProof/>
        </w:rPr>
        <w:lastRenderedPageBreak/>
        <w:pict w14:anchorId="1C11240A">
          <v:shape id="_x0000_s2056" type="#_x0000_t75" style="position:absolute;margin-left:.3pt;margin-top:0;width:138.75pt;height:99pt;z-index:251661312;visibility:visible;mso-position-horizontal:absolute;mso-position-horizontal-relative:text;mso-position-vertical:absolute;mso-position-vertical-relative:text">
            <v:imagedata r:id="rId6" o:title=""/>
            <w10:wrap type="square"/>
          </v:shape>
        </w:pict>
      </w:r>
      <w:r w:rsidR="00F0438C" w:rsidRPr="00BA68B1">
        <w:rPr>
          <w:rFonts w:ascii="Arial" w:hAnsi="Arial"/>
          <w:b/>
          <w:bCs/>
          <w:spacing w:val="32"/>
          <w:sz w:val="28"/>
        </w:rPr>
        <w:t xml:space="preserve">LANDSCAPE RESEARCH INSTITUTE </w:t>
      </w:r>
    </w:p>
    <w:p w14:paraId="00B570AD" w14:textId="77777777" w:rsidR="00F0438C" w:rsidRPr="00F0438C" w:rsidRDefault="00F0438C" w:rsidP="00F0438C">
      <w:pPr>
        <w:tabs>
          <w:tab w:val="left" w:pos="9032"/>
        </w:tabs>
        <w:rPr>
          <w:rFonts w:ascii="Arial" w:hAnsi="Arial"/>
          <w:bCs/>
          <w:sz w:val="24"/>
          <w:szCs w:val="24"/>
        </w:rPr>
      </w:pPr>
      <w:r w:rsidRPr="00BA68B1">
        <w:rPr>
          <w:rFonts w:ascii="Arial" w:hAnsi="Arial"/>
          <w:bCs/>
          <w:sz w:val="24"/>
          <w:szCs w:val="24"/>
        </w:rPr>
        <w:t>Květnové náměstí 391, Průhonice, 252 43 Czech Republic</w:t>
      </w:r>
    </w:p>
    <w:p w14:paraId="4BB03F3D" w14:textId="77777777" w:rsidR="00F0438C" w:rsidRPr="00366D28" w:rsidRDefault="00C23CEA" w:rsidP="00F0438C">
      <w:pPr>
        <w:rPr>
          <w:rFonts w:ascii="Arial" w:eastAsia="Calibri" w:hAnsi="Arial" w:cs="Arial"/>
          <w:b/>
          <w:bCs/>
          <w:caps/>
          <w:sz w:val="28"/>
          <w:szCs w:val="28"/>
          <w:lang w:val="en-GB"/>
        </w:rPr>
      </w:pPr>
      <w:r>
        <w:rPr>
          <w:rFonts w:ascii="Calibri" w:eastAsia="Calibri" w:hAnsi="Calibri"/>
          <w:noProof/>
        </w:rPr>
        <w:pict w14:anchorId="58A064B4">
          <v:shape id="_x0000_i1026" type="#_x0000_t75" style="width:306pt;height:61.5pt;visibility:visible">
            <v:imagedata r:id="rId7" o:title=""/>
          </v:shape>
        </w:pict>
      </w:r>
    </w:p>
    <w:p w14:paraId="64F2536B" w14:textId="331E97BB" w:rsidR="00D564FA" w:rsidRPr="00366D28" w:rsidRDefault="00F0438C" w:rsidP="00F0438C">
      <w:pPr>
        <w:jc w:val="center"/>
        <w:rPr>
          <w:rFonts w:ascii="Arial" w:eastAsia="Calibri" w:hAnsi="Arial" w:cs="Arial"/>
          <w:b/>
          <w:bCs/>
          <w:caps/>
          <w:sz w:val="28"/>
          <w:szCs w:val="28"/>
          <w:lang w:val="en-GB"/>
        </w:rPr>
      </w:pPr>
      <w:r w:rsidRPr="00366D28">
        <w:rPr>
          <w:rFonts w:ascii="Arial" w:eastAsia="Calibri" w:hAnsi="Arial" w:cs="Arial"/>
          <w:b/>
          <w:bCs/>
          <w:caps/>
          <w:sz w:val="28"/>
          <w:szCs w:val="28"/>
          <w:lang w:val="en-GB"/>
        </w:rPr>
        <w:t>CZECH COLLECTION OF PHYTOPATHOGENIC OOMYCETES (CCPO)</w:t>
      </w:r>
    </w:p>
    <w:p w14:paraId="5BF87709" w14:textId="5834733D" w:rsidR="00D564FA" w:rsidRDefault="00D564FA" w:rsidP="00D564FA">
      <w:pPr>
        <w:spacing w:after="120"/>
        <w:rPr>
          <w:rFonts w:ascii="Arial" w:eastAsia="Calibri" w:hAnsi="Arial" w:cs="Arial"/>
          <w:b/>
          <w:bCs/>
          <w:sz w:val="28"/>
          <w:szCs w:val="28"/>
          <w:lang w:val="en-GB"/>
        </w:rPr>
      </w:pPr>
      <w:r w:rsidRPr="00366D28">
        <w:rPr>
          <w:rFonts w:ascii="Arial" w:eastAsia="Calibri" w:hAnsi="Arial" w:cs="Arial"/>
          <w:b/>
          <w:bCs/>
          <w:sz w:val="28"/>
          <w:szCs w:val="28"/>
          <w:lang w:val="en-GB"/>
        </w:rPr>
        <w:t xml:space="preserve">Material Transfer Agreement </w:t>
      </w:r>
      <w:r>
        <w:rPr>
          <w:rFonts w:ascii="Arial" w:eastAsia="Calibri" w:hAnsi="Arial" w:cs="Arial"/>
          <w:b/>
          <w:bCs/>
          <w:sz w:val="28"/>
          <w:szCs w:val="28"/>
          <w:lang w:val="en-GB"/>
        </w:rPr>
        <w:t>- Annex 1</w:t>
      </w:r>
      <w:r w:rsidRPr="00366D28">
        <w:rPr>
          <w:rFonts w:ascii="Arial" w:eastAsia="Calibri" w:hAnsi="Arial" w:cs="Arial"/>
          <w:b/>
          <w:bCs/>
          <w:sz w:val="28"/>
          <w:szCs w:val="28"/>
          <w:lang w:val="en-GB"/>
        </w:rPr>
        <w:t xml:space="preserve"> </w:t>
      </w:r>
      <w:r>
        <w:rPr>
          <w:rFonts w:ascii="Arial" w:eastAsia="Calibri" w:hAnsi="Arial" w:cs="Arial"/>
          <w:b/>
          <w:bCs/>
          <w:sz w:val="28"/>
          <w:szCs w:val="28"/>
          <w:lang w:val="en-GB"/>
        </w:rPr>
        <w:t>(Order form)</w:t>
      </w:r>
      <w:r w:rsidR="009F0392">
        <w:rPr>
          <w:rFonts w:ascii="Arial" w:eastAsia="Calibri" w:hAnsi="Arial" w:cs="Arial"/>
          <w:b/>
          <w:bCs/>
          <w:sz w:val="28"/>
          <w:szCs w:val="28"/>
          <w:lang w:val="en-GB"/>
        </w:rPr>
        <w:t>:</w:t>
      </w:r>
    </w:p>
    <w:p w14:paraId="666E38DA" w14:textId="67C7B978" w:rsidR="0057361B" w:rsidRPr="007B67BF" w:rsidRDefault="0057361B" w:rsidP="0057361B">
      <w:pPr>
        <w:spacing w:after="120"/>
        <w:rPr>
          <w:rFonts w:ascii="Arial" w:eastAsia="Calibri" w:hAnsi="Arial" w:cs="Arial"/>
          <w:lang w:val="en-GB"/>
        </w:rPr>
      </w:pPr>
      <w:r w:rsidRPr="007B67BF">
        <w:rPr>
          <w:rFonts w:ascii="Arial" w:eastAsia="Calibri" w:hAnsi="Arial" w:cs="Arial"/>
          <w:b/>
          <w:bCs/>
          <w:lang w:val="en-GB"/>
        </w:rPr>
        <w:t>Material</w:t>
      </w:r>
      <w:r w:rsidRPr="007B67BF">
        <w:rPr>
          <w:rFonts w:ascii="Arial" w:eastAsia="Calibri" w:hAnsi="Arial" w:cs="Arial"/>
          <w:lang w:val="en-GB"/>
        </w:rPr>
        <w:t xml:space="preserve"> (material identification – name of organism, collection number</w:t>
      </w:r>
      <w:r w:rsidR="00265D08" w:rsidRPr="007B67BF">
        <w:rPr>
          <w:rFonts w:ascii="Arial" w:eastAsia="Calibri" w:hAnsi="Arial" w:cs="Arial"/>
          <w:lang w:val="en-GB"/>
        </w:rPr>
        <w:t>)</w:t>
      </w:r>
    </w:p>
    <w:tbl>
      <w:tblPr>
        <w:tblStyle w:val="Mkatabulky"/>
        <w:tblW w:w="0" w:type="auto"/>
        <w:tblLook w:val="04A0" w:firstRow="1" w:lastRow="0" w:firstColumn="1" w:lastColumn="0" w:noHBand="0" w:noVBand="1"/>
      </w:tblPr>
      <w:tblGrid>
        <w:gridCol w:w="6062"/>
        <w:gridCol w:w="3260"/>
      </w:tblGrid>
      <w:tr w:rsidR="00265D08" w14:paraId="2BA2486E" w14:textId="77777777" w:rsidTr="00F0438C">
        <w:tc>
          <w:tcPr>
            <w:tcW w:w="6062" w:type="dxa"/>
          </w:tcPr>
          <w:p w14:paraId="19F3E4D6" w14:textId="2059808D" w:rsidR="00265D08" w:rsidRPr="007B67BF" w:rsidRDefault="00265D08" w:rsidP="0057361B">
            <w:pPr>
              <w:spacing w:after="120"/>
              <w:rPr>
                <w:rFonts w:ascii="Arial" w:eastAsia="Calibri" w:hAnsi="Arial" w:cs="Arial"/>
                <w:b/>
                <w:bCs/>
                <w:lang w:val="en-GB"/>
              </w:rPr>
            </w:pPr>
            <w:r w:rsidRPr="007B67BF">
              <w:rPr>
                <w:rFonts w:ascii="Arial" w:eastAsia="Calibri" w:hAnsi="Arial" w:cs="Arial"/>
                <w:b/>
                <w:bCs/>
                <w:lang w:val="en-GB"/>
              </w:rPr>
              <w:t>Name of organism</w:t>
            </w:r>
          </w:p>
        </w:tc>
        <w:tc>
          <w:tcPr>
            <w:tcW w:w="3260" w:type="dxa"/>
          </w:tcPr>
          <w:p w14:paraId="3C9E9AB8" w14:textId="24E0E856" w:rsidR="00265D08" w:rsidRPr="007B67BF" w:rsidRDefault="00265D08" w:rsidP="0057361B">
            <w:pPr>
              <w:spacing w:after="120"/>
              <w:rPr>
                <w:rFonts w:ascii="Arial" w:eastAsia="Calibri" w:hAnsi="Arial" w:cs="Arial"/>
                <w:b/>
                <w:bCs/>
                <w:lang w:val="en-GB"/>
              </w:rPr>
            </w:pPr>
            <w:r w:rsidRPr="007B67BF">
              <w:rPr>
                <w:rFonts w:ascii="Arial" w:eastAsia="Calibri" w:hAnsi="Arial" w:cs="Arial"/>
                <w:b/>
                <w:bCs/>
                <w:lang w:val="en-GB"/>
              </w:rPr>
              <w:t>Collection number</w:t>
            </w:r>
          </w:p>
        </w:tc>
      </w:tr>
      <w:tr w:rsidR="00265D08" w14:paraId="7505C0CB" w14:textId="77777777" w:rsidTr="00F0438C">
        <w:tc>
          <w:tcPr>
            <w:tcW w:w="6062" w:type="dxa"/>
          </w:tcPr>
          <w:p w14:paraId="0BC177A9" w14:textId="77777777" w:rsidR="00265D08" w:rsidRPr="007B67BF" w:rsidRDefault="00265D08" w:rsidP="0057361B">
            <w:pPr>
              <w:spacing w:after="120"/>
              <w:rPr>
                <w:rFonts w:ascii="Arial" w:eastAsia="Calibri" w:hAnsi="Arial" w:cs="Arial"/>
                <w:b/>
                <w:bCs/>
                <w:lang w:val="en-GB"/>
              </w:rPr>
            </w:pPr>
          </w:p>
        </w:tc>
        <w:tc>
          <w:tcPr>
            <w:tcW w:w="3260" w:type="dxa"/>
          </w:tcPr>
          <w:p w14:paraId="18183DC1" w14:textId="77777777" w:rsidR="00265D08" w:rsidRPr="007B67BF" w:rsidRDefault="00265D08" w:rsidP="0057361B">
            <w:pPr>
              <w:spacing w:after="120"/>
              <w:rPr>
                <w:rFonts w:ascii="Arial" w:eastAsia="Calibri" w:hAnsi="Arial" w:cs="Arial"/>
                <w:b/>
                <w:bCs/>
                <w:lang w:val="en-GB"/>
              </w:rPr>
            </w:pPr>
          </w:p>
        </w:tc>
      </w:tr>
      <w:tr w:rsidR="00265D08" w14:paraId="357A4947" w14:textId="77777777" w:rsidTr="00F0438C">
        <w:tc>
          <w:tcPr>
            <w:tcW w:w="6062" w:type="dxa"/>
          </w:tcPr>
          <w:p w14:paraId="78C227F9" w14:textId="77777777" w:rsidR="00265D08" w:rsidRPr="007B67BF" w:rsidRDefault="00265D08" w:rsidP="0057361B">
            <w:pPr>
              <w:spacing w:after="120"/>
              <w:rPr>
                <w:rFonts w:ascii="Arial" w:eastAsia="Calibri" w:hAnsi="Arial" w:cs="Arial"/>
                <w:b/>
                <w:bCs/>
                <w:lang w:val="en-GB"/>
              </w:rPr>
            </w:pPr>
          </w:p>
        </w:tc>
        <w:tc>
          <w:tcPr>
            <w:tcW w:w="3260" w:type="dxa"/>
          </w:tcPr>
          <w:p w14:paraId="4B8481F4" w14:textId="77777777" w:rsidR="00265D08" w:rsidRPr="007B67BF" w:rsidRDefault="00265D08" w:rsidP="0057361B">
            <w:pPr>
              <w:spacing w:after="120"/>
              <w:rPr>
                <w:rFonts w:ascii="Arial" w:eastAsia="Calibri" w:hAnsi="Arial" w:cs="Arial"/>
                <w:b/>
                <w:bCs/>
                <w:lang w:val="en-GB"/>
              </w:rPr>
            </w:pPr>
          </w:p>
        </w:tc>
      </w:tr>
      <w:tr w:rsidR="00265D08" w14:paraId="66F13DDE" w14:textId="77777777" w:rsidTr="00F0438C">
        <w:tc>
          <w:tcPr>
            <w:tcW w:w="6062" w:type="dxa"/>
          </w:tcPr>
          <w:p w14:paraId="2F5A0841" w14:textId="77777777" w:rsidR="00265D08" w:rsidRPr="007B67BF" w:rsidRDefault="00265D08" w:rsidP="0057361B">
            <w:pPr>
              <w:spacing w:after="120"/>
              <w:rPr>
                <w:rFonts w:ascii="Arial" w:eastAsia="Calibri" w:hAnsi="Arial" w:cs="Arial"/>
                <w:b/>
                <w:bCs/>
                <w:lang w:val="en-GB"/>
              </w:rPr>
            </w:pPr>
          </w:p>
        </w:tc>
        <w:tc>
          <w:tcPr>
            <w:tcW w:w="3260" w:type="dxa"/>
          </w:tcPr>
          <w:p w14:paraId="2BFB68D3" w14:textId="77777777" w:rsidR="00265D08" w:rsidRPr="007B67BF" w:rsidRDefault="00265D08" w:rsidP="0057361B">
            <w:pPr>
              <w:spacing w:after="120"/>
              <w:rPr>
                <w:rFonts w:ascii="Arial" w:eastAsia="Calibri" w:hAnsi="Arial" w:cs="Arial"/>
                <w:b/>
                <w:bCs/>
                <w:lang w:val="en-GB"/>
              </w:rPr>
            </w:pPr>
          </w:p>
        </w:tc>
      </w:tr>
      <w:tr w:rsidR="00265D08" w14:paraId="6FB0F6F6" w14:textId="77777777" w:rsidTr="00F0438C">
        <w:tc>
          <w:tcPr>
            <w:tcW w:w="6062" w:type="dxa"/>
          </w:tcPr>
          <w:p w14:paraId="4FDF57F9" w14:textId="77777777" w:rsidR="00265D08" w:rsidRPr="007B67BF" w:rsidRDefault="00265D08" w:rsidP="0057361B">
            <w:pPr>
              <w:spacing w:after="120"/>
              <w:rPr>
                <w:rFonts w:ascii="Arial" w:eastAsia="Calibri" w:hAnsi="Arial" w:cs="Arial"/>
                <w:b/>
                <w:bCs/>
                <w:lang w:val="en-GB"/>
              </w:rPr>
            </w:pPr>
          </w:p>
        </w:tc>
        <w:tc>
          <w:tcPr>
            <w:tcW w:w="3260" w:type="dxa"/>
          </w:tcPr>
          <w:p w14:paraId="463EBBA1" w14:textId="77777777" w:rsidR="00265D08" w:rsidRPr="007B67BF" w:rsidRDefault="00265D08" w:rsidP="0057361B">
            <w:pPr>
              <w:spacing w:after="120"/>
              <w:rPr>
                <w:rFonts w:ascii="Arial" w:eastAsia="Calibri" w:hAnsi="Arial" w:cs="Arial"/>
                <w:b/>
                <w:bCs/>
                <w:lang w:val="en-GB"/>
              </w:rPr>
            </w:pPr>
          </w:p>
        </w:tc>
      </w:tr>
      <w:tr w:rsidR="00265D08" w14:paraId="53686F38" w14:textId="77777777" w:rsidTr="00F0438C">
        <w:tc>
          <w:tcPr>
            <w:tcW w:w="6062" w:type="dxa"/>
          </w:tcPr>
          <w:p w14:paraId="72FF35A6" w14:textId="77777777" w:rsidR="00265D08" w:rsidRPr="007B67BF" w:rsidRDefault="00265D08" w:rsidP="0057361B">
            <w:pPr>
              <w:spacing w:after="120"/>
              <w:rPr>
                <w:rFonts w:ascii="Arial" w:eastAsia="Calibri" w:hAnsi="Arial" w:cs="Arial"/>
                <w:b/>
                <w:bCs/>
                <w:lang w:val="en-GB"/>
              </w:rPr>
            </w:pPr>
          </w:p>
        </w:tc>
        <w:tc>
          <w:tcPr>
            <w:tcW w:w="3260" w:type="dxa"/>
          </w:tcPr>
          <w:p w14:paraId="43BA0BEE" w14:textId="77777777" w:rsidR="00265D08" w:rsidRPr="007B67BF" w:rsidRDefault="00265D08" w:rsidP="0057361B">
            <w:pPr>
              <w:spacing w:after="120"/>
              <w:rPr>
                <w:rFonts w:ascii="Arial" w:eastAsia="Calibri" w:hAnsi="Arial" w:cs="Arial"/>
                <w:b/>
                <w:bCs/>
                <w:lang w:val="en-GB"/>
              </w:rPr>
            </w:pPr>
          </w:p>
        </w:tc>
      </w:tr>
      <w:tr w:rsidR="00265D08" w14:paraId="76BBCD52" w14:textId="77777777" w:rsidTr="00F0438C">
        <w:tc>
          <w:tcPr>
            <w:tcW w:w="6062" w:type="dxa"/>
          </w:tcPr>
          <w:p w14:paraId="1D3A04AD" w14:textId="77777777" w:rsidR="00265D08" w:rsidRPr="007B67BF" w:rsidRDefault="00265D08" w:rsidP="0057361B">
            <w:pPr>
              <w:spacing w:after="120"/>
              <w:rPr>
                <w:rFonts w:ascii="Arial" w:eastAsia="Calibri" w:hAnsi="Arial" w:cs="Arial"/>
                <w:b/>
                <w:bCs/>
                <w:lang w:val="en-GB"/>
              </w:rPr>
            </w:pPr>
          </w:p>
        </w:tc>
        <w:tc>
          <w:tcPr>
            <w:tcW w:w="3260" w:type="dxa"/>
          </w:tcPr>
          <w:p w14:paraId="55D20FFA" w14:textId="77777777" w:rsidR="00265D08" w:rsidRPr="007B67BF" w:rsidRDefault="00265D08" w:rsidP="0057361B">
            <w:pPr>
              <w:spacing w:after="120"/>
              <w:rPr>
                <w:rFonts w:ascii="Arial" w:eastAsia="Calibri" w:hAnsi="Arial" w:cs="Arial"/>
                <w:b/>
                <w:bCs/>
                <w:lang w:val="en-GB"/>
              </w:rPr>
            </w:pPr>
          </w:p>
        </w:tc>
      </w:tr>
    </w:tbl>
    <w:p w14:paraId="7AAB0A44" w14:textId="77777777" w:rsidR="00925EAD" w:rsidRPr="0057361B" w:rsidRDefault="00925EAD" w:rsidP="0057361B">
      <w:pPr>
        <w:spacing w:after="120"/>
        <w:rPr>
          <w:rFonts w:ascii="Arial" w:eastAsia="Calibri" w:hAnsi="Arial" w:cs="Arial"/>
          <w:b/>
          <w:bCs/>
          <w:sz w:val="24"/>
          <w:szCs w:val="24"/>
          <w:lang w:val="en-GB"/>
        </w:rPr>
      </w:pPr>
    </w:p>
    <w:p w14:paraId="46864E24" w14:textId="77777777" w:rsidR="0057361B" w:rsidRPr="007B67BF" w:rsidRDefault="0057361B" w:rsidP="0057361B">
      <w:pPr>
        <w:spacing w:after="120"/>
        <w:rPr>
          <w:rFonts w:ascii="Arial" w:eastAsia="Calibri" w:hAnsi="Arial" w:cs="Arial"/>
          <w:lang w:val="en-GB"/>
        </w:rPr>
      </w:pPr>
      <w:r w:rsidRPr="007B67BF">
        <w:rPr>
          <w:rFonts w:ascii="Arial" w:eastAsia="Calibri" w:hAnsi="Arial" w:cs="Arial"/>
          <w:b/>
          <w:bCs/>
          <w:lang w:val="en-GB"/>
        </w:rPr>
        <w:t xml:space="preserve">Purpose of the use of the Material </w:t>
      </w:r>
      <w:r w:rsidRPr="007B67BF">
        <w:rPr>
          <w:rFonts w:ascii="Arial" w:eastAsia="Calibri" w:hAnsi="Arial" w:cs="Arial"/>
          <w:lang w:val="en-GB"/>
        </w:rPr>
        <w:t>(e.g. planned research, description of the research project, project identification – if already approved, name of training course, objective of the planned breeding):</w:t>
      </w:r>
    </w:p>
    <w:p w14:paraId="4EA86C19" w14:textId="45ABD4DC" w:rsidR="0057361B" w:rsidRPr="007B67BF" w:rsidRDefault="0057361B" w:rsidP="0057361B">
      <w:pPr>
        <w:spacing w:after="120"/>
        <w:rPr>
          <w:rFonts w:ascii="Arial" w:eastAsia="Calibri" w:hAnsi="Arial" w:cs="Arial"/>
          <w:b/>
          <w:bCs/>
          <w:lang w:val="en-GB"/>
        </w:rPr>
      </w:pPr>
    </w:p>
    <w:p w14:paraId="40FB5448" w14:textId="77777777" w:rsidR="0057361B" w:rsidRPr="007B67BF" w:rsidRDefault="0057361B" w:rsidP="0057361B">
      <w:pPr>
        <w:spacing w:after="120"/>
        <w:rPr>
          <w:rFonts w:ascii="Arial" w:eastAsia="Calibri" w:hAnsi="Arial" w:cs="Arial"/>
          <w:lang w:val="en-GB"/>
        </w:rPr>
      </w:pPr>
      <w:r w:rsidRPr="007B67BF">
        <w:rPr>
          <w:rFonts w:ascii="Arial" w:eastAsia="Calibri" w:hAnsi="Arial" w:cs="Arial"/>
          <w:b/>
          <w:bCs/>
          <w:lang w:val="en-GB"/>
        </w:rPr>
        <w:t>Recipient (</w:t>
      </w:r>
      <w:r w:rsidRPr="007B67BF">
        <w:rPr>
          <w:rFonts w:ascii="Arial" w:eastAsia="Calibri" w:hAnsi="Arial" w:cs="Arial"/>
          <w:lang w:val="en-GB"/>
        </w:rPr>
        <w:t>name, address and clear identification of the entity):</w:t>
      </w:r>
    </w:p>
    <w:p w14:paraId="7093FE29" w14:textId="788A6121" w:rsidR="00925EAD" w:rsidRPr="007B67BF" w:rsidRDefault="00925EAD" w:rsidP="0057361B">
      <w:pPr>
        <w:spacing w:after="120"/>
        <w:rPr>
          <w:rFonts w:ascii="Arial" w:eastAsia="Calibri" w:hAnsi="Arial" w:cs="Arial"/>
          <w:b/>
          <w:bCs/>
          <w:lang w:val="en-GB"/>
        </w:rPr>
      </w:pPr>
    </w:p>
    <w:p w14:paraId="46341D7E" w14:textId="77777777" w:rsidR="0057361B" w:rsidRPr="007B67BF" w:rsidRDefault="0057361B" w:rsidP="0057361B">
      <w:pPr>
        <w:spacing w:after="120"/>
        <w:rPr>
          <w:rFonts w:ascii="Arial" w:eastAsia="Calibri" w:hAnsi="Arial" w:cs="Arial"/>
          <w:lang w:val="en-GB"/>
        </w:rPr>
      </w:pPr>
      <w:r w:rsidRPr="007B67BF">
        <w:rPr>
          <w:rFonts w:ascii="Arial" w:eastAsia="Calibri" w:hAnsi="Arial" w:cs="Arial"/>
          <w:b/>
          <w:bCs/>
          <w:lang w:val="en-GB"/>
        </w:rPr>
        <w:t xml:space="preserve">User </w:t>
      </w:r>
      <w:r w:rsidRPr="007B67BF">
        <w:rPr>
          <w:rFonts w:ascii="Arial" w:eastAsia="Calibri" w:hAnsi="Arial" w:cs="Arial"/>
          <w:lang w:val="en-GB"/>
        </w:rPr>
        <w:t>(name of the researcher or teacher responsible for the use of the Material under MTA, contact address, including e-mail):</w:t>
      </w:r>
    </w:p>
    <w:p w14:paraId="69870CC3" w14:textId="055ED334" w:rsidR="0057361B" w:rsidRDefault="0057361B" w:rsidP="0057361B">
      <w:pPr>
        <w:spacing w:after="120"/>
        <w:rPr>
          <w:rFonts w:ascii="Arial" w:eastAsia="Calibri" w:hAnsi="Arial" w:cs="Arial"/>
          <w:b/>
          <w:bCs/>
          <w:lang w:val="en-GB"/>
        </w:rPr>
      </w:pPr>
    </w:p>
    <w:p w14:paraId="5D748F8C" w14:textId="77777777" w:rsidR="00F0438C" w:rsidRPr="007B67BF" w:rsidRDefault="00F0438C" w:rsidP="0057361B">
      <w:pPr>
        <w:spacing w:after="120"/>
        <w:rPr>
          <w:rFonts w:ascii="Arial" w:eastAsia="Calibri" w:hAnsi="Arial" w:cs="Arial"/>
          <w:b/>
          <w:bCs/>
          <w:lang w:val="en-GB"/>
        </w:rPr>
      </w:pPr>
    </w:p>
    <w:p w14:paraId="62934A17" w14:textId="135F0616" w:rsidR="0057361B" w:rsidRPr="007B67BF" w:rsidRDefault="0057361B" w:rsidP="0057361B">
      <w:pPr>
        <w:spacing w:after="120"/>
        <w:rPr>
          <w:rFonts w:ascii="Arial" w:eastAsia="Calibri" w:hAnsi="Arial" w:cs="Arial"/>
          <w:b/>
          <w:bCs/>
          <w:lang w:val="en-GB"/>
        </w:rPr>
      </w:pPr>
      <w:r w:rsidRPr="007B67BF">
        <w:rPr>
          <w:rFonts w:ascii="Arial" w:eastAsia="Calibri" w:hAnsi="Arial" w:cs="Arial"/>
          <w:b/>
          <w:bCs/>
          <w:lang w:val="en-GB"/>
        </w:rPr>
        <w:t xml:space="preserve">I hereby declare that I agree with all provisions of the Material Transfer Agreement </w:t>
      </w:r>
    </w:p>
    <w:p w14:paraId="79371895" w14:textId="365EDB39" w:rsidR="005F739A" w:rsidRPr="007B67BF" w:rsidRDefault="005F739A" w:rsidP="0057361B">
      <w:pPr>
        <w:spacing w:after="120"/>
        <w:rPr>
          <w:rFonts w:ascii="Arial" w:eastAsia="Calibri" w:hAnsi="Arial" w:cs="Arial"/>
          <w:b/>
          <w:bCs/>
          <w:lang w:val="en-GB"/>
        </w:rPr>
        <w:sectPr w:rsidR="005F739A" w:rsidRPr="007B67BF">
          <w:headerReference w:type="default" r:id="rId9"/>
          <w:footerReference w:type="default" r:id="rId10"/>
          <w:pgSz w:w="11907" w:h="16840"/>
          <w:pgMar w:top="1134" w:right="851" w:bottom="567" w:left="1418" w:header="708" w:footer="708" w:gutter="0"/>
          <w:cols w:space="708"/>
        </w:sectPr>
      </w:pPr>
    </w:p>
    <w:p w14:paraId="5C05AE6C" w14:textId="77777777" w:rsidR="00F0438C" w:rsidRPr="007B67BF" w:rsidRDefault="00F0438C" w:rsidP="00F0438C">
      <w:pPr>
        <w:spacing w:after="120"/>
        <w:rPr>
          <w:rFonts w:ascii="Arial" w:eastAsia="Calibri" w:hAnsi="Arial" w:cs="Arial"/>
          <w:lang w:val="en-GB"/>
        </w:rPr>
      </w:pPr>
      <w:r w:rsidRPr="007B67BF">
        <w:rPr>
          <w:rFonts w:ascii="Arial" w:eastAsia="Calibri" w:hAnsi="Arial" w:cs="Arial"/>
          <w:lang w:val="en-GB"/>
        </w:rPr>
        <w:t>Date, name and signature of the statutory representative of the Recipient</w:t>
      </w:r>
    </w:p>
    <w:p w14:paraId="1E1E64F9" w14:textId="77777777" w:rsidR="00567911" w:rsidRDefault="00567911" w:rsidP="00567911">
      <w:pPr>
        <w:spacing w:after="120"/>
        <w:rPr>
          <w:rFonts w:ascii="Arial" w:eastAsia="Calibri" w:hAnsi="Arial" w:cs="Arial"/>
          <w:lang w:val="en-GB"/>
        </w:rPr>
      </w:pPr>
    </w:p>
    <w:p w14:paraId="41DAA604" w14:textId="77777777" w:rsidR="00F0438C" w:rsidRPr="007B67BF" w:rsidRDefault="00F0438C" w:rsidP="00567911">
      <w:pPr>
        <w:spacing w:after="120"/>
        <w:rPr>
          <w:rFonts w:ascii="Arial" w:eastAsia="Calibri" w:hAnsi="Arial" w:cs="Arial"/>
          <w:lang w:val="en-GB"/>
        </w:rPr>
      </w:pPr>
    </w:p>
    <w:p w14:paraId="3D72EEAC" w14:textId="77777777" w:rsidR="00F0438C" w:rsidRPr="007B67BF" w:rsidRDefault="00F0438C" w:rsidP="00F0438C">
      <w:pPr>
        <w:spacing w:after="120"/>
        <w:rPr>
          <w:rFonts w:ascii="Arial" w:eastAsia="Calibri" w:hAnsi="Arial" w:cs="Arial"/>
          <w:lang w:val="en-GB"/>
        </w:rPr>
      </w:pPr>
      <w:r w:rsidRPr="007B67BF">
        <w:rPr>
          <w:rFonts w:ascii="Arial" w:eastAsia="Calibri" w:hAnsi="Arial" w:cs="Arial"/>
          <w:lang w:val="en-GB"/>
        </w:rPr>
        <w:t>…………………………………………..</w:t>
      </w:r>
    </w:p>
    <w:p w14:paraId="0D0BF9C0" w14:textId="4AD896FB" w:rsidR="00F0438C" w:rsidRPr="00567911" w:rsidRDefault="00F0438C" w:rsidP="00F0438C">
      <w:pPr>
        <w:spacing w:after="120"/>
        <w:rPr>
          <w:rFonts w:ascii="Arial" w:eastAsia="Calibri" w:hAnsi="Arial" w:cs="Arial"/>
          <w:lang w:val="en-GB"/>
        </w:rPr>
      </w:pPr>
      <w:r w:rsidRPr="00567911">
        <w:rPr>
          <w:rFonts w:ascii="Arial" w:eastAsia="Calibri" w:hAnsi="Arial" w:cs="Arial"/>
          <w:lang w:val="en-GB"/>
        </w:rPr>
        <w:t xml:space="preserve">Date, name and signature of the Head of </w:t>
      </w:r>
      <w:r>
        <w:rPr>
          <w:rFonts w:ascii="Arial" w:eastAsia="Calibri" w:hAnsi="Arial" w:cs="Arial"/>
          <w:lang w:val="en-GB"/>
        </w:rPr>
        <w:t xml:space="preserve"> </w:t>
      </w:r>
      <w:r w:rsidRPr="00567911">
        <w:rPr>
          <w:rFonts w:ascii="Arial" w:eastAsia="Calibri" w:hAnsi="Arial" w:cs="Arial"/>
          <w:lang w:val="en-GB"/>
        </w:rPr>
        <w:t xml:space="preserve">Collection </w:t>
      </w:r>
    </w:p>
    <w:p w14:paraId="19D963B5" w14:textId="77777777" w:rsidR="00567911" w:rsidRPr="007B67BF" w:rsidRDefault="00567911" w:rsidP="00567911">
      <w:pPr>
        <w:spacing w:after="120"/>
        <w:rPr>
          <w:rFonts w:ascii="Arial" w:eastAsia="Calibri" w:hAnsi="Arial" w:cs="Arial"/>
          <w:lang w:val="en-GB"/>
        </w:rPr>
      </w:pPr>
    </w:p>
    <w:p w14:paraId="372D0CCE" w14:textId="77777777" w:rsidR="00567911" w:rsidRPr="007B67BF" w:rsidRDefault="00567911" w:rsidP="00567911">
      <w:pPr>
        <w:spacing w:after="120"/>
        <w:rPr>
          <w:rFonts w:ascii="Arial" w:eastAsia="Calibri" w:hAnsi="Arial" w:cs="Arial"/>
          <w:lang w:val="en-GB"/>
        </w:rPr>
      </w:pPr>
    </w:p>
    <w:p w14:paraId="7D3B205C" w14:textId="00577637" w:rsidR="00F0438C" w:rsidRPr="00567911" w:rsidRDefault="00F0438C">
      <w:pPr>
        <w:spacing w:after="120"/>
        <w:rPr>
          <w:rFonts w:ascii="Arial" w:eastAsia="Calibri" w:hAnsi="Arial" w:cs="Arial"/>
          <w:lang w:val="en-GB"/>
        </w:rPr>
      </w:pPr>
      <w:r w:rsidRPr="007B67BF">
        <w:rPr>
          <w:rFonts w:ascii="Arial" w:eastAsia="Calibri" w:hAnsi="Arial" w:cs="Arial"/>
          <w:lang w:val="en-GB"/>
        </w:rPr>
        <w:t>…………………………………………….</w:t>
      </w:r>
    </w:p>
    <w:sectPr w:rsidR="00F0438C" w:rsidRPr="00567911" w:rsidSect="00B016DB">
      <w:type w:val="continuous"/>
      <w:pgSz w:w="11907" w:h="16840"/>
      <w:pgMar w:top="1134" w:right="851" w:bottom="567" w:left="1418"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3898" w14:textId="77777777" w:rsidR="00C23CEA" w:rsidRDefault="00C23CEA">
      <w:r>
        <w:separator/>
      </w:r>
    </w:p>
  </w:endnote>
  <w:endnote w:type="continuationSeparator" w:id="0">
    <w:p w14:paraId="7BC0BF14" w14:textId="77777777" w:rsidR="00C23CEA" w:rsidRDefault="00C2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utch (scalable)">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DA0C" w14:textId="77777777" w:rsidR="000D4A3B" w:rsidRPr="00F0438C" w:rsidRDefault="000D4A3B">
    <w:pPr>
      <w:pStyle w:val="Zpat"/>
      <w:pBdr>
        <w:top w:val="single" w:sz="6" w:space="1" w:color="auto"/>
      </w:pBdr>
      <w:rPr>
        <w:sz w:val="2"/>
        <w:szCs w:val="10"/>
      </w:rPr>
    </w:pPr>
  </w:p>
  <w:tbl>
    <w:tblPr>
      <w:tblW w:w="0" w:type="auto"/>
      <w:tblLayout w:type="fixed"/>
      <w:tblCellMar>
        <w:left w:w="70" w:type="dxa"/>
        <w:right w:w="70" w:type="dxa"/>
      </w:tblCellMar>
      <w:tblLook w:val="0000" w:firstRow="0" w:lastRow="0" w:firstColumn="0" w:lastColumn="0" w:noHBand="0" w:noVBand="0"/>
    </w:tblPr>
    <w:tblGrid>
      <w:gridCol w:w="3756"/>
      <w:gridCol w:w="2693"/>
      <w:gridCol w:w="3260"/>
    </w:tblGrid>
    <w:tr w:rsidR="00BA68B1" w14:paraId="07E8A7F5" w14:textId="77777777" w:rsidTr="00F0438C">
      <w:trPr>
        <w:cantSplit/>
      </w:trPr>
      <w:tc>
        <w:tcPr>
          <w:tcW w:w="3756" w:type="dxa"/>
        </w:tcPr>
        <w:p w14:paraId="598ADE8A" w14:textId="77777777" w:rsidR="00BA68B1" w:rsidRPr="00BA68B1" w:rsidRDefault="00BA68B1" w:rsidP="00BA68B1">
          <w:pPr>
            <w:spacing w:after="0" w:line="240" w:lineRule="auto"/>
            <w:rPr>
              <w:sz w:val="20"/>
              <w:szCs w:val="20"/>
            </w:rPr>
          </w:pPr>
          <w:r w:rsidRPr="00BA68B1">
            <w:rPr>
              <w:sz w:val="20"/>
              <w:szCs w:val="20"/>
            </w:rPr>
            <w:t>LANDSCAPE RESEARCH INSTITUTE</w:t>
          </w:r>
        </w:p>
        <w:p w14:paraId="68E0CA8F" w14:textId="77777777" w:rsidR="00BA68B1" w:rsidRPr="00BA68B1" w:rsidRDefault="00BA68B1" w:rsidP="00BA68B1">
          <w:pPr>
            <w:spacing w:after="0" w:line="240" w:lineRule="auto"/>
            <w:rPr>
              <w:sz w:val="20"/>
              <w:szCs w:val="20"/>
            </w:rPr>
          </w:pPr>
          <w:r w:rsidRPr="00BA68B1">
            <w:rPr>
              <w:sz w:val="20"/>
              <w:szCs w:val="20"/>
            </w:rPr>
            <w:t>Květnové náměstí 391</w:t>
          </w:r>
        </w:p>
        <w:p w14:paraId="24FA026D" w14:textId="77777777" w:rsidR="00BA68B1" w:rsidRDefault="00BA68B1" w:rsidP="00BA68B1">
          <w:pPr>
            <w:spacing w:after="0" w:line="240" w:lineRule="auto"/>
            <w:rPr>
              <w:sz w:val="20"/>
              <w:szCs w:val="20"/>
            </w:rPr>
          </w:pPr>
          <w:r w:rsidRPr="00BA68B1">
            <w:rPr>
              <w:sz w:val="20"/>
              <w:szCs w:val="20"/>
            </w:rPr>
            <w:t xml:space="preserve">252 43 Průhonice  </w:t>
          </w:r>
        </w:p>
        <w:p w14:paraId="568228E9" w14:textId="4FDB23D2" w:rsidR="00BA68B1" w:rsidRPr="00BA68B1" w:rsidRDefault="00BA68B1" w:rsidP="00BA68B1">
          <w:pPr>
            <w:spacing w:after="0" w:line="240" w:lineRule="auto"/>
            <w:rPr>
              <w:sz w:val="20"/>
              <w:szCs w:val="20"/>
            </w:rPr>
          </w:pPr>
          <w:r w:rsidRPr="00BA68B1">
            <w:rPr>
              <w:sz w:val="20"/>
              <w:szCs w:val="20"/>
            </w:rPr>
            <w:t>CZECH REPUBLIC</w:t>
          </w:r>
        </w:p>
      </w:tc>
      <w:tc>
        <w:tcPr>
          <w:tcW w:w="2693" w:type="dxa"/>
        </w:tcPr>
        <w:p w14:paraId="5BB898EF" w14:textId="77777777" w:rsidR="00BA68B1" w:rsidRPr="00BA68B1" w:rsidRDefault="00BA68B1" w:rsidP="00BA68B1">
          <w:pPr>
            <w:spacing w:after="0" w:line="240" w:lineRule="auto"/>
            <w:rPr>
              <w:sz w:val="20"/>
              <w:szCs w:val="20"/>
            </w:rPr>
          </w:pPr>
          <w:r w:rsidRPr="00BA68B1">
            <w:rPr>
              <w:sz w:val="20"/>
              <w:szCs w:val="20"/>
            </w:rPr>
            <w:t>e-mail: vukoz@vukoz. cz</w:t>
          </w:r>
        </w:p>
        <w:p w14:paraId="53CFE044" w14:textId="77777777" w:rsidR="00BA68B1" w:rsidRPr="00BA68B1" w:rsidRDefault="00BA68B1" w:rsidP="00BA68B1">
          <w:pPr>
            <w:spacing w:after="0" w:line="240" w:lineRule="auto"/>
            <w:rPr>
              <w:sz w:val="20"/>
              <w:szCs w:val="20"/>
            </w:rPr>
          </w:pPr>
          <w:r w:rsidRPr="00BA68B1">
            <w:rPr>
              <w:sz w:val="20"/>
              <w:szCs w:val="20"/>
            </w:rPr>
            <w:t xml:space="preserve">www.vuk.gov.cz </w:t>
          </w:r>
        </w:p>
        <w:p w14:paraId="6D1490AF" w14:textId="68DB6991" w:rsidR="00BA68B1" w:rsidRPr="00BA68B1" w:rsidRDefault="00BA68B1" w:rsidP="00BA68B1">
          <w:pPr>
            <w:spacing w:after="0" w:line="240" w:lineRule="auto"/>
            <w:rPr>
              <w:sz w:val="20"/>
              <w:szCs w:val="20"/>
            </w:rPr>
          </w:pPr>
          <w:r w:rsidRPr="00BA68B1">
            <w:rPr>
              <w:sz w:val="20"/>
              <w:szCs w:val="20"/>
            </w:rPr>
            <w:t>Phone:  +420 296 528 111</w:t>
          </w:r>
        </w:p>
      </w:tc>
      <w:tc>
        <w:tcPr>
          <w:tcW w:w="3260" w:type="dxa"/>
        </w:tcPr>
        <w:p w14:paraId="2417E8C7" w14:textId="4449D7E2" w:rsidR="00BA68B1" w:rsidRPr="00BA68B1" w:rsidRDefault="00BA68B1" w:rsidP="00BA68B1">
          <w:pPr>
            <w:spacing w:after="0" w:line="240" w:lineRule="auto"/>
            <w:rPr>
              <w:sz w:val="20"/>
              <w:szCs w:val="20"/>
            </w:rPr>
          </w:pPr>
          <w:r w:rsidRPr="00BA68B1">
            <w:rPr>
              <w:sz w:val="20"/>
              <w:szCs w:val="20"/>
            </w:rPr>
            <w:t xml:space="preserve">No.: 00027073 </w:t>
          </w:r>
        </w:p>
        <w:p w14:paraId="0BF9C434" w14:textId="5542CB01" w:rsidR="00BA68B1" w:rsidRPr="00BA68B1" w:rsidRDefault="00BA68B1" w:rsidP="00BA68B1">
          <w:pPr>
            <w:spacing w:after="0" w:line="240" w:lineRule="auto"/>
            <w:rPr>
              <w:sz w:val="20"/>
              <w:szCs w:val="20"/>
            </w:rPr>
          </w:pPr>
          <w:r w:rsidRPr="00BA68B1">
            <w:rPr>
              <w:sz w:val="20"/>
              <w:szCs w:val="20"/>
            </w:rPr>
            <w:t>Tax Identification No.: CZ00027073</w:t>
          </w:r>
        </w:p>
      </w:tc>
    </w:tr>
  </w:tbl>
  <w:p w14:paraId="038003CD" w14:textId="77777777" w:rsidR="000D4A3B" w:rsidRDefault="000D4A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2C91" w14:textId="77777777" w:rsidR="00C23CEA" w:rsidRDefault="00C23CEA">
      <w:r>
        <w:separator/>
      </w:r>
    </w:p>
  </w:footnote>
  <w:footnote w:type="continuationSeparator" w:id="0">
    <w:p w14:paraId="4F8BCA6B" w14:textId="77777777" w:rsidR="00C23CEA" w:rsidRDefault="00C2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858D" w14:textId="77777777" w:rsidR="00925EAD" w:rsidRDefault="00925EAD">
    <w:pPr>
      <w:pStyle w:val="Zhlav"/>
      <w:jc w:val="right"/>
    </w:pPr>
    <w:r>
      <w:fldChar w:fldCharType="begin"/>
    </w:r>
    <w:r>
      <w:instrText>PAGE   \* MERGEFORMAT</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DB"/>
    <w:rsid w:val="00004A84"/>
    <w:rsid w:val="000D4A3B"/>
    <w:rsid w:val="000E2BAE"/>
    <w:rsid w:val="00265D08"/>
    <w:rsid w:val="00325CF9"/>
    <w:rsid w:val="00366D28"/>
    <w:rsid w:val="0037135C"/>
    <w:rsid w:val="003752D6"/>
    <w:rsid w:val="00567911"/>
    <w:rsid w:val="0057361B"/>
    <w:rsid w:val="005F739A"/>
    <w:rsid w:val="007B67BF"/>
    <w:rsid w:val="00925EAD"/>
    <w:rsid w:val="00944769"/>
    <w:rsid w:val="00980F9C"/>
    <w:rsid w:val="009C159B"/>
    <w:rsid w:val="009F0392"/>
    <w:rsid w:val="00AC6672"/>
    <w:rsid w:val="00B016DB"/>
    <w:rsid w:val="00BA68B1"/>
    <w:rsid w:val="00C23CEA"/>
    <w:rsid w:val="00D564FA"/>
    <w:rsid w:val="00E068DB"/>
    <w:rsid w:val="00E2707D"/>
    <w:rsid w:val="00E96E76"/>
    <w:rsid w:val="00EB1BBE"/>
    <w:rsid w:val="00F0438C"/>
    <w:rsid w:val="00F36E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D23CA08"/>
  <w15:chartTrackingRefBased/>
  <w15:docId w15:val="{73340F72-CD5C-41A3-BAAC-892B3FF7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scalable)" w:eastAsia="Times New Roman" w:hAnsi="Dutch (scalable)"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6EE2"/>
    <w:pPr>
      <w:spacing w:after="160" w:line="259" w:lineRule="auto"/>
    </w:pPr>
    <w:rPr>
      <w:rFonts w:ascii="Aptos" w:eastAsia="Aptos" w:hAnsi="Aptos"/>
      <w:kern w:val="2"/>
      <w:sz w:val="22"/>
      <w:szCs w:val="22"/>
      <w:lang w:eastAsia="en-US"/>
    </w:rPr>
  </w:style>
  <w:style w:type="character" w:default="1" w:styleId="Standardnpsmoodstavce">
    <w:name w:val="Default Paragraph Font"/>
    <w:uiPriority w:val="1"/>
    <w:semiHidden/>
    <w:unhideWhenUsed/>
    <w:rsid w:val="00F36EE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36EE2"/>
  </w:style>
  <w:style w:type="paragraph" w:styleId="Zhlav">
    <w:name w:val="header"/>
    <w:basedOn w:val="Normln"/>
    <w:link w:val="ZhlavChar"/>
    <w:rsid w:val="009F0392"/>
    <w:pPr>
      <w:tabs>
        <w:tab w:val="center" w:pos="4536"/>
        <w:tab w:val="right" w:pos="9072"/>
      </w:tabs>
    </w:pPr>
  </w:style>
  <w:style w:type="paragraph" w:styleId="Zpat">
    <w:name w:val="footer"/>
    <w:basedOn w:val="Normln"/>
    <w:rsid w:val="009F0392"/>
    <w:pPr>
      <w:tabs>
        <w:tab w:val="center" w:pos="4819"/>
        <w:tab w:val="right" w:pos="9071"/>
      </w:tabs>
    </w:pPr>
  </w:style>
  <w:style w:type="character" w:styleId="Hypertextovodkaz">
    <w:name w:val="Hyperlink"/>
    <w:uiPriority w:val="99"/>
    <w:unhideWhenUsed/>
    <w:rsid w:val="00366D28"/>
    <w:rPr>
      <w:color w:val="0563C1"/>
      <w:u w:val="single"/>
    </w:rPr>
  </w:style>
  <w:style w:type="character" w:styleId="Nevyeenzmnka">
    <w:name w:val="Unresolved Mention"/>
    <w:uiPriority w:val="99"/>
    <w:semiHidden/>
    <w:unhideWhenUsed/>
    <w:rsid w:val="00366D28"/>
    <w:rPr>
      <w:color w:val="605E5C"/>
      <w:shd w:val="clear" w:color="auto" w:fill="E1DFDD"/>
    </w:rPr>
  </w:style>
  <w:style w:type="character" w:customStyle="1" w:styleId="ZhlavChar">
    <w:name w:val="Záhlaví Char"/>
    <w:link w:val="Zhlav"/>
    <w:rsid w:val="00925EAD"/>
    <w:rPr>
      <w:rFonts w:ascii="Times New Roman" w:hAnsi="Times New Roman"/>
    </w:rPr>
  </w:style>
  <w:style w:type="table" w:styleId="Mkatabulky">
    <w:name w:val="Table Grid"/>
    <w:basedOn w:val="Normlntabulka"/>
    <w:uiPriority w:val="39"/>
    <w:rsid w:val="0026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a.hrabetova@vuk.gov.cz"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1067</Words>
  <Characters>6300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lpstr>
    </vt:vector>
  </TitlesOfParts>
  <Company>VÚOZ Průhonice</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Hrabetova Marketa</dc:creator>
  <cp:keywords/>
  <dc:description/>
  <cp:lastModifiedBy>Hrabětová Markéta</cp:lastModifiedBy>
  <cp:revision>5</cp:revision>
  <cp:lastPrinted>2022-01-31T10:48:00Z</cp:lastPrinted>
  <dcterms:created xsi:type="dcterms:W3CDTF">2022-01-31T10:41:00Z</dcterms:created>
  <dcterms:modified xsi:type="dcterms:W3CDTF">2026-02-16T12:23:00Z</dcterms:modified>
</cp:coreProperties>
</file>